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E7F8" w14:textId="77777777" w:rsidR="002C3D9A" w:rsidRDefault="002C3D9A" w:rsidP="00C27C82">
      <w:pPr>
        <w:jc w:val="both"/>
      </w:pPr>
    </w:p>
    <w:p w14:paraId="12A993E8" w14:textId="77777777" w:rsidR="00B27840" w:rsidRDefault="00B27840" w:rsidP="00B278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Unterrichtsplanung in der Übersicht</w:t>
      </w:r>
    </w:p>
    <w:p w14:paraId="0E9BF4A4" w14:textId="77777777" w:rsidR="00B27840" w:rsidRDefault="00B27840" w:rsidP="00B27840">
      <w:pPr>
        <w:rPr>
          <w:rFonts w:ascii="Arial" w:hAnsi="Arial" w:cs="Arial"/>
          <w:b/>
          <w:bCs/>
        </w:rPr>
      </w:pPr>
    </w:p>
    <w:p w14:paraId="5A31A099" w14:textId="4C74ACF8" w:rsidR="00B27840" w:rsidRDefault="00B27840" w:rsidP="00D73A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 </w:t>
      </w:r>
      <w:r w:rsidRPr="008829F8">
        <w:rPr>
          <w:rFonts w:ascii="Arial" w:hAnsi="Arial" w:cs="Arial"/>
          <w:b/>
          <w:bCs/>
        </w:rPr>
        <w:t>curriculare Vorgaben</w:t>
      </w:r>
    </w:p>
    <w:p w14:paraId="3CEAE0D4" w14:textId="0CB70202" w:rsidR="00B27840" w:rsidRDefault="00B27840" w:rsidP="00B27840">
      <w:pPr>
        <w:pStyle w:val="FarbigeListe-Akzent11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,Bold" w:hAnsi="Arial,Bold" w:cs="Arial,Bold"/>
          <w:b/>
          <w:bCs/>
          <w:sz w:val="22"/>
          <w:szCs w:val="22"/>
        </w:rPr>
        <w:t>2.</w:t>
      </w:r>
      <w:r w:rsidR="002E007D">
        <w:rPr>
          <w:rFonts w:ascii="Arial,Bold" w:hAnsi="Arial,Bold" w:cs="Arial,Bold"/>
          <w:b/>
          <w:bCs/>
          <w:sz w:val="22"/>
          <w:szCs w:val="22"/>
        </w:rPr>
        <w:t>1</w:t>
      </w:r>
      <w:r>
        <w:rPr>
          <w:rFonts w:ascii="Arial,Bold" w:hAnsi="Arial,Bold" w:cs="Arial,Bold"/>
          <w:b/>
          <w:bCs/>
          <w:sz w:val="22"/>
          <w:szCs w:val="22"/>
        </w:rPr>
        <w:t xml:space="preserve"> </w:t>
      </w:r>
      <w:r w:rsidR="002E007D">
        <w:rPr>
          <w:rFonts w:ascii="Arial,Bold" w:hAnsi="Arial,Bold" w:cs="Arial,Bold"/>
          <w:b/>
          <w:bCs/>
          <w:sz w:val="22"/>
          <w:szCs w:val="22"/>
        </w:rPr>
        <w:t>Gesundheit fördern</w:t>
      </w:r>
    </w:p>
    <w:p w14:paraId="1952CA86" w14:textId="77777777" w:rsidR="00B27840" w:rsidRDefault="00B27840" w:rsidP="00B27840">
      <w:pPr>
        <w:pStyle w:val="Kopfzeile"/>
        <w:overflowPunct w:val="0"/>
        <w:autoSpaceDE w:val="0"/>
        <w:autoSpaceDN w:val="0"/>
        <w:adjustRightInd w:val="0"/>
      </w:pPr>
    </w:p>
    <w:p w14:paraId="1271C845" w14:textId="18C22A8F" w:rsidR="002E007D" w:rsidRPr="004B2FE3" w:rsidRDefault="00B27840" w:rsidP="002E007D">
      <w:pPr>
        <w:pStyle w:val="StandardWeb"/>
        <w:jc w:val="both"/>
        <w:rPr>
          <w:sz w:val="22"/>
          <w:szCs w:val="22"/>
        </w:rPr>
      </w:pPr>
      <w:r w:rsidRPr="004B2FE3">
        <w:rPr>
          <w:rFonts w:ascii="Arial" w:hAnsi="Arial" w:cs="Arial"/>
          <w:sz w:val="22"/>
          <w:szCs w:val="22"/>
        </w:rPr>
        <w:t>Kompetenzen</w:t>
      </w:r>
      <w:r w:rsidR="004B2FE3">
        <w:rPr>
          <w:rFonts w:ascii="Arial" w:hAnsi="Arial" w:cs="Arial"/>
          <w:sz w:val="22"/>
          <w:szCs w:val="22"/>
        </w:rPr>
        <w:t>:</w:t>
      </w:r>
      <w:r w:rsidRPr="004B2FE3">
        <w:rPr>
          <w:rFonts w:ascii="Arial" w:hAnsi="Arial" w:cs="Arial"/>
          <w:sz w:val="22"/>
          <w:szCs w:val="22"/>
        </w:rPr>
        <w:t xml:space="preserve"> </w:t>
      </w:r>
      <w:r w:rsidR="002E007D" w:rsidRPr="004B2FE3">
        <w:rPr>
          <w:rFonts w:ascii="Arial" w:hAnsi="Arial" w:cs="Arial"/>
          <w:sz w:val="22"/>
          <w:szCs w:val="22"/>
        </w:rPr>
        <w:t xml:space="preserve">Die </w:t>
      </w:r>
      <w:r w:rsidR="004B2FE3" w:rsidRPr="004B2FE3">
        <w:rPr>
          <w:rFonts w:ascii="Arial" w:hAnsi="Arial" w:cs="Arial"/>
          <w:sz w:val="22"/>
          <w:szCs w:val="22"/>
        </w:rPr>
        <w:t>Schülerinnen</w:t>
      </w:r>
      <w:r w:rsidR="002E007D" w:rsidRPr="004B2FE3">
        <w:rPr>
          <w:rFonts w:ascii="Arial" w:hAnsi="Arial" w:cs="Arial"/>
          <w:sz w:val="22"/>
          <w:szCs w:val="22"/>
        </w:rPr>
        <w:t xml:space="preserve"> und </w:t>
      </w:r>
      <w:r w:rsidR="004B2FE3" w:rsidRPr="004B2FE3">
        <w:rPr>
          <w:rFonts w:ascii="Arial" w:hAnsi="Arial" w:cs="Arial"/>
          <w:sz w:val="22"/>
          <w:szCs w:val="22"/>
        </w:rPr>
        <w:t>Schüler</w:t>
      </w:r>
      <w:r w:rsidR="002E007D" w:rsidRPr="004B2FE3">
        <w:rPr>
          <w:rFonts w:ascii="Arial" w:hAnsi="Arial" w:cs="Arial"/>
          <w:sz w:val="22"/>
          <w:szCs w:val="22"/>
        </w:rPr>
        <w:t xml:space="preserve"> erfahren Gesundheit im Sinne eines </w:t>
      </w:r>
      <w:r w:rsidR="004B2FE3" w:rsidRPr="004B2FE3">
        <w:rPr>
          <w:rFonts w:ascii="Arial" w:hAnsi="Arial" w:cs="Arial"/>
          <w:sz w:val="22"/>
          <w:szCs w:val="22"/>
        </w:rPr>
        <w:t>vollständigen</w:t>
      </w:r>
      <w:r w:rsidR="002E007D" w:rsidRPr="004B2FE3">
        <w:rPr>
          <w:rFonts w:ascii="Arial" w:hAnsi="Arial" w:cs="Arial"/>
          <w:sz w:val="22"/>
          <w:szCs w:val="22"/>
        </w:rPr>
        <w:t xml:space="preserve"> </w:t>
      </w:r>
      <w:r w:rsidR="004B2FE3" w:rsidRPr="004B2FE3">
        <w:rPr>
          <w:rFonts w:ascii="Arial" w:hAnsi="Arial" w:cs="Arial"/>
          <w:sz w:val="22"/>
          <w:szCs w:val="22"/>
        </w:rPr>
        <w:t>körperlichen</w:t>
      </w:r>
      <w:r w:rsidR="002E007D" w:rsidRPr="004B2FE3">
        <w:rPr>
          <w:rFonts w:ascii="Arial" w:hAnsi="Arial" w:cs="Arial"/>
          <w:sz w:val="22"/>
          <w:szCs w:val="22"/>
        </w:rPr>
        <w:t xml:space="preserve">, geistigen und sozialen Wohlbefindens. Sie begreifen Gesundheit als ein komplexes In- und Miteinander psycho-physischer, sozialer, </w:t>
      </w:r>
      <w:r w:rsidR="004B2FE3" w:rsidRPr="004B2FE3">
        <w:rPr>
          <w:rFonts w:ascii="Arial" w:hAnsi="Arial" w:cs="Arial"/>
          <w:sz w:val="22"/>
          <w:szCs w:val="22"/>
        </w:rPr>
        <w:t>onkologischer</w:t>
      </w:r>
      <w:r w:rsidR="002E007D" w:rsidRPr="004B2FE3">
        <w:rPr>
          <w:rFonts w:ascii="Arial" w:hAnsi="Arial" w:cs="Arial"/>
          <w:sz w:val="22"/>
          <w:szCs w:val="22"/>
        </w:rPr>
        <w:t xml:space="preserve"> und </w:t>
      </w:r>
      <w:r w:rsidR="004B2FE3" w:rsidRPr="004B2FE3">
        <w:rPr>
          <w:rFonts w:ascii="Arial" w:hAnsi="Arial" w:cs="Arial"/>
          <w:sz w:val="22"/>
          <w:szCs w:val="22"/>
        </w:rPr>
        <w:t>ökonomischer</w:t>
      </w:r>
      <w:r w:rsidR="002E007D" w:rsidRPr="004B2FE3">
        <w:rPr>
          <w:rFonts w:ascii="Arial" w:hAnsi="Arial" w:cs="Arial"/>
          <w:sz w:val="22"/>
          <w:szCs w:val="22"/>
        </w:rPr>
        <w:t xml:space="preserve"> Faktoren. Sie erkennen die immer wieder neu herzustellende Balance zwischen individuellen </w:t>
      </w:r>
      <w:r w:rsidR="004B2FE3" w:rsidRPr="004B2FE3">
        <w:rPr>
          <w:rFonts w:ascii="Arial" w:hAnsi="Arial" w:cs="Arial"/>
          <w:sz w:val="22"/>
          <w:szCs w:val="22"/>
        </w:rPr>
        <w:t>Möglichkeiten</w:t>
      </w:r>
      <w:r w:rsidR="002E007D" w:rsidRPr="004B2FE3">
        <w:rPr>
          <w:rFonts w:ascii="Arial" w:hAnsi="Arial" w:cs="Arial"/>
          <w:sz w:val="22"/>
          <w:szCs w:val="22"/>
        </w:rPr>
        <w:t xml:space="preserve"> und situationsbedingten Gegebenheiten. Es gilt, die prophylaktischen und kompensatorischen Dimensionen einzubinden und auf die jeweiligen beruflichen Belange und deren spezifische Merkmale hin auszurichten. Die Lernenden erkennen die Bedeutung der </w:t>
      </w:r>
      <w:r w:rsidR="004B2FE3" w:rsidRPr="004B2FE3">
        <w:rPr>
          <w:rFonts w:ascii="Arial" w:hAnsi="Arial" w:cs="Arial"/>
          <w:sz w:val="22"/>
          <w:szCs w:val="22"/>
        </w:rPr>
        <w:t>Unfallverhütung</w:t>
      </w:r>
      <w:r w:rsidR="002E007D" w:rsidRPr="004B2FE3">
        <w:rPr>
          <w:rFonts w:ascii="Arial" w:hAnsi="Arial" w:cs="Arial"/>
          <w:sz w:val="22"/>
          <w:szCs w:val="22"/>
        </w:rPr>
        <w:t xml:space="preserve"> und der Vermeidung von Sportverletzungen auch </w:t>
      </w:r>
      <w:r w:rsidR="004B2FE3" w:rsidRPr="004B2FE3">
        <w:rPr>
          <w:rFonts w:ascii="Arial" w:hAnsi="Arial" w:cs="Arial"/>
          <w:sz w:val="22"/>
          <w:szCs w:val="22"/>
        </w:rPr>
        <w:t>für</w:t>
      </w:r>
      <w:r w:rsidR="002E007D" w:rsidRPr="004B2FE3">
        <w:rPr>
          <w:rFonts w:ascii="Arial" w:hAnsi="Arial" w:cs="Arial"/>
          <w:sz w:val="22"/>
          <w:szCs w:val="22"/>
        </w:rPr>
        <w:t xml:space="preserve"> den Freizeitbereich. </w:t>
      </w:r>
    </w:p>
    <w:p w14:paraId="19A67124" w14:textId="77777777" w:rsidR="00B27840" w:rsidRPr="00951576" w:rsidRDefault="00B27840" w:rsidP="00B27840">
      <w:pPr>
        <w:pStyle w:val="Kopfzeile"/>
        <w:overflowPunct w:val="0"/>
        <w:autoSpaceDE w:val="0"/>
        <w:autoSpaceDN w:val="0"/>
        <w:adjustRightInd w:val="0"/>
        <w:ind w:left="705"/>
        <w:rPr>
          <w:rFonts w:ascii="Arial" w:hAnsi="Arial" w:cs="Arial"/>
          <w:bCs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4961"/>
      </w:tblGrid>
      <w:tr w:rsidR="00B27840" w:rsidRPr="002D327E" w14:paraId="5B026EB5" w14:textId="77777777" w:rsidTr="005977F2">
        <w:trPr>
          <w:trHeight w:val="4868"/>
        </w:trPr>
        <w:tc>
          <w:tcPr>
            <w:tcW w:w="4683" w:type="dxa"/>
          </w:tcPr>
          <w:p w14:paraId="47535FF9" w14:textId="019BAF5E" w:rsidR="002E007D" w:rsidRPr="002E007D" w:rsidRDefault="002E007D" w:rsidP="002E007D">
            <w:pPr>
              <w:pStyle w:val="Fuzeile"/>
              <w:tabs>
                <w:tab w:val="left" w:pos="708"/>
              </w:tabs>
              <w:rPr>
                <w:rFonts w:ascii="Calibri" w:hAnsi="Calibri" w:cs="Calibri"/>
                <w:b/>
                <w:bCs/>
                <w:lang w:val="it-IT"/>
              </w:rPr>
            </w:pPr>
            <w:r w:rsidRPr="002E007D">
              <w:rPr>
                <w:rFonts w:ascii="Calibri" w:hAnsi="Calibri" w:cs="Calibri"/>
                <w:b/>
                <w:bCs/>
                <w:lang w:val="it-IT"/>
              </w:rPr>
              <w:t>I</w:t>
            </w:r>
            <w:r>
              <w:rPr>
                <w:rFonts w:ascii="Calibri" w:hAnsi="Calibri" w:cs="Calibri"/>
                <w:b/>
                <w:bCs/>
                <w:lang w:val="it-IT"/>
              </w:rPr>
              <w:t xml:space="preserve"> N H A L T E</w:t>
            </w:r>
          </w:p>
          <w:p w14:paraId="2D159CD9" w14:textId="28786B5A" w:rsidR="002E007D" w:rsidRDefault="002E007D" w:rsidP="005977F2">
            <w:pPr>
              <w:pStyle w:val="StandardWeb"/>
              <w:numPr>
                <w:ilvl w:val="0"/>
                <w:numId w:val="17"/>
              </w:numPr>
              <w:spacing w:before="12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 xml:space="preserve">Kenntnisse zur sportspezifischen und gesundheitlichen </w:t>
            </w:r>
            <w:r>
              <w:rPr>
                <w:rFonts w:ascii="Arial" w:hAnsi="Arial" w:cs="Arial"/>
                <w:sz w:val="22"/>
                <w:szCs w:val="22"/>
              </w:rPr>
              <w:t>Förderung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2EF8EA" w14:textId="2EB9A9F8" w:rsidR="002E007D" w:rsidRDefault="002E007D" w:rsidP="005977F2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>Gesundheitsfördernde</w:t>
            </w:r>
            <w:r>
              <w:rPr>
                <w:rFonts w:ascii="Arial" w:hAnsi="Arial" w:cs="Arial"/>
                <w:sz w:val="22"/>
                <w:szCs w:val="22"/>
              </w:rPr>
              <w:t xml:space="preserve"> sportliche Handlungssituationen zur konditionellen Beanspruchung </w:t>
            </w:r>
          </w:p>
          <w:p w14:paraId="720FF8CE" w14:textId="5CDD7634" w:rsidR="002E007D" w:rsidRPr="005977F2" w:rsidRDefault="002E007D" w:rsidP="005977F2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ä</w:t>
            </w:r>
            <w:r>
              <w:rPr>
                <w:rFonts w:ascii="Arial" w:hAnsi="Arial" w:cs="Arial"/>
                <w:sz w:val="22"/>
                <w:szCs w:val="22"/>
              </w:rPr>
              <w:t xml:space="preserve">tigkeitsorientierte berufsspezifische Prophylaxe </w:t>
            </w:r>
          </w:p>
          <w:p w14:paraId="39D5F27D" w14:textId="77777777" w:rsidR="005977F2" w:rsidRDefault="005977F2" w:rsidP="005977F2">
            <w:pPr>
              <w:pStyle w:val="StandardWeb"/>
              <w:spacing w:before="0" w:beforeAutospacing="0" w:after="0" w:afterAutospacing="0"/>
            </w:pPr>
          </w:p>
          <w:p w14:paraId="11E7D9B1" w14:textId="77777777" w:rsidR="005977F2" w:rsidRDefault="005977F2" w:rsidP="005977F2">
            <w:pPr>
              <w:pStyle w:val="StandardWeb"/>
              <w:spacing w:before="0" w:beforeAutospacing="0" w:after="0" w:afterAutospacing="0"/>
            </w:pPr>
          </w:p>
          <w:p w14:paraId="69C8E1D5" w14:textId="52DFB86F" w:rsidR="002E007D" w:rsidRDefault="002E007D" w:rsidP="005977F2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 xml:space="preserve">Bewegungsformen zur Kompensation von Berufs- und Alltagsbelastungen </w:t>
            </w:r>
          </w:p>
          <w:p w14:paraId="5A8C90E7" w14:textId="77CEDCC8" w:rsidR="002E007D" w:rsidRDefault="002E007D" w:rsidP="005977F2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 xml:space="preserve">Grundlagen sportbezogener gesunder </w:t>
            </w:r>
            <w:r>
              <w:rPr>
                <w:rFonts w:ascii="Arial" w:hAnsi="Arial" w:cs="Arial"/>
                <w:sz w:val="22"/>
                <w:szCs w:val="22"/>
              </w:rPr>
              <w:t>Lebensführung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9FD6AB" w14:textId="625C6410" w:rsidR="002E007D" w:rsidRDefault="002E007D" w:rsidP="005977F2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 xml:space="preserve">Methoden und Verfahren zur Vermeidung von Sportverletzungen und zur </w:t>
            </w:r>
            <w:r>
              <w:rPr>
                <w:rFonts w:ascii="Arial" w:hAnsi="Arial" w:cs="Arial"/>
                <w:sz w:val="22"/>
                <w:szCs w:val="22"/>
              </w:rPr>
              <w:t>Unfallverhütung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C02856" w14:textId="56220770" w:rsidR="00B27840" w:rsidRPr="002E007D" w:rsidRDefault="002E007D" w:rsidP="005977F2"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>Praktikable Pr</w:t>
            </w:r>
            <w:r>
              <w:rPr>
                <w:rFonts w:ascii="Arial" w:hAnsi="Arial" w:cs="Arial"/>
                <w:sz w:val="22"/>
                <w:szCs w:val="22"/>
              </w:rPr>
              <w:t>ü</w:t>
            </w:r>
            <w:r>
              <w:rPr>
                <w:rFonts w:ascii="Arial" w:hAnsi="Arial" w:cs="Arial"/>
                <w:sz w:val="22"/>
                <w:szCs w:val="22"/>
              </w:rPr>
              <w:t xml:space="preserve">f- und Messverfahren zur </w:t>
            </w:r>
            <w:r>
              <w:rPr>
                <w:rFonts w:ascii="Arial" w:hAnsi="Arial" w:cs="Arial"/>
                <w:sz w:val="22"/>
                <w:szCs w:val="22"/>
              </w:rPr>
              <w:t>Überprüfung</w:t>
            </w:r>
            <w:r>
              <w:rPr>
                <w:rFonts w:ascii="Arial" w:hAnsi="Arial" w:cs="Arial"/>
                <w:sz w:val="22"/>
                <w:szCs w:val="22"/>
              </w:rPr>
              <w:t xml:space="preserve"> physiologischer Funktionen</w:t>
            </w:r>
          </w:p>
        </w:tc>
        <w:tc>
          <w:tcPr>
            <w:tcW w:w="4961" w:type="dxa"/>
          </w:tcPr>
          <w:p w14:paraId="08D81B93" w14:textId="7C6D9D76" w:rsidR="00B27840" w:rsidRPr="008C76D2" w:rsidRDefault="002E007D" w:rsidP="004C47D8">
            <w:pPr>
              <w:pStyle w:val="Fuzeile"/>
              <w:tabs>
                <w:tab w:val="left" w:pos="708"/>
              </w:tabs>
              <w:rPr>
                <w:rFonts w:ascii="Calibri" w:hAnsi="Calibri" w:cs="Calibri"/>
                <w:b/>
                <w:bCs/>
                <w:lang w:val="it-IT"/>
              </w:rPr>
            </w:pPr>
            <w:r>
              <w:rPr>
                <w:rFonts w:ascii="Calibri" w:hAnsi="Calibri" w:cs="Calibri"/>
                <w:b/>
                <w:bCs/>
                <w:lang w:val="it-IT"/>
              </w:rPr>
              <w:t>H I N W E I S E /</w:t>
            </w:r>
            <w:r w:rsidR="00B27840" w:rsidRPr="008C76D2">
              <w:rPr>
                <w:rFonts w:ascii="Calibri" w:hAnsi="Calibri" w:cs="Calibri"/>
                <w:b/>
                <w:bCs/>
                <w:lang w:val="it-IT"/>
              </w:rPr>
              <w:t>B E I S P I E L E</w:t>
            </w:r>
          </w:p>
          <w:p w14:paraId="1B1078AA" w14:textId="5C1293BD" w:rsidR="002E007D" w:rsidRPr="005977F2" w:rsidRDefault="002E007D" w:rsidP="005977F2">
            <w:pPr>
              <w:pStyle w:val="StandardWeb"/>
              <w:numPr>
                <w:ilvl w:val="0"/>
                <w:numId w:val="18"/>
              </w:numPr>
              <w:spacing w:before="12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 xml:space="preserve">Theoretische Grundlagen der Sportpraxis </w:t>
            </w:r>
          </w:p>
          <w:p w14:paraId="0BC16CF4" w14:textId="77777777" w:rsidR="005977F2" w:rsidRPr="005977F2" w:rsidRDefault="005977F2" w:rsidP="005977F2">
            <w:pPr>
              <w:pStyle w:val="StandardWeb"/>
              <w:spacing w:before="0" w:beforeAutospacing="0" w:after="0" w:afterAutospacing="0"/>
            </w:pPr>
          </w:p>
          <w:p w14:paraId="61F1D68A" w14:textId="5BE56E32" w:rsidR="002E007D" w:rsidRDefault="002E007D" w:rsidP="005977F2">
            <w:pPr>
              <w:pStyle w:val="Standard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 xml:space="preserve">Kraft-, Ausdauer- und Beweglichkeits-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übungen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unterschiedlichen Formen und </w:t>
            </w:r>
            <w:r>
              <w:rPr>
                <w:rFonts w:ascii="Arial" w:hAnsi="Arial" w:cs="Arial"/>
                <w:sz w:val="22"/>
                <w:szCs w:val="22"/>
              </w:rPr>
              <w:t>Bewegungsräumen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9341BB" w14:textId="3ED4ED5D" w:rsidR="002E007D" w:rsidRDefault="002E007D" w:rsidP="005977F2">
            <w:pPr>
              <w:pStyle w:val="Standard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</w:pPr>
            <w:r w:rsidRPr="002E007D">
              <w:rPr>
                <w:rFonts w:ascii="Arial" w:hAnsi="Arial" w:cs="Arial"/>
                <w:sz w:val="22"/>
                <w:szCs w:val="22"/>
              </w:rPr>
              <w:t xml:space="preserve">Kompensatorische Bewegungsangebote: Entspannungstechniken, Zweck- und Funktionsgymnastik, </w:t>
            </w:r>
            <w:r w:rsidRPr="002E007D">
              <w:rPr>
                <w:rFonts w:ascii="Arial" w:hAnsi="Arial" w:cs="Arial"/>
                <w:sz w:val="22"/>
                <w:szCs w:val="22"/>
              </w:rPr>
              <w:t>Rücken</w:t>
            </w:r>
            <w:r w:rsidRPr="002E007D">
              <w:rPr>
                <w:rFonts w:ascii="Arial" w:hAnsi="Arial" w:cs="Arial"/>
                <w:sz w:val="22"/>
                <w:szCs w:val="22"/>
              </w:rPr>
              <w:t xml:space="preserve">schule, Sportmassage </w:t>
            </w:r>
          </w:p>
          <w:p w14:paraId="7C4D549C" w14:textId="4C16B4D6" w:rsidR="002E007D" w:rsidRDefault="002E007D" w:rsidP="005977F2">
            <w:pPr>
              <w:pStyle w:val="Standard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>Schwimmen, Rudern, Radfahren, Wirbels</w:t>
            </w:r>
            <w:r>
              <w:rPr>
                <w:rFonts w:ascii="Arial" w:hAnsi="Arial" w:cs="Arial"/>
                <w:sz w:val="22"/>
                <w:szCs w:val="22"/>
              </w:rPr>
              <w:t>ä</w:t>
            </w:r>
            <w:r>
              <w:rPr>
                <w:rFonts w:ascii="Arial" w:hAnsi="Arial" w:cs="Arial"/>
                <w:sz w:val="22"/>
                <w:szCs w:val="22"/>
              </w:rPr>
              <w:t xml:space="preserve">ulengymnastik </w:t>
            </w:r>
          </w:p>
          <w:p w14:paraId="3DB3CEEC" w14:textId="74C5E6C7" w:rsidR="002E007D" w:rsidRPr="005977F2" w:rsidRDefault="002E007D" w:rsidP="005977F2">
            <w:pPr>
              <w:pStyle w:val="Standard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>Ernährung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Körperpflege</w:t>
            </w:r>
            <w:r>
              <w:rPr>
                <w:rFonts w:ascii="Arial" w:hAnsi="Arial" w:cs="Arial"/>
                <w:sz w:val="22"/>
                <w:szCs w:val="22"/>
              </w:rPr>
              <w:t xml:space="preserve">, Hygiene </w:t>
            </w:r>
          </w:p>
          <w:p w14:paraId="6B35E470" w14:textId="77777777" w:rsidR="005977F2" w:rsidRDefault="005977F2" w:rsidP="005977F2">
            <w:pPr>
              <w:pStyle w:val="StandardWeb"/>
              <w:spacing w:before="0" w:beforeAutospacing="0" w:after="0" w:afterAutospacing="0"/>
            </w:pPr>
          </w:p>
          <w:p w14:paraId="3615FCF1" w14:textId="4F9F1ABB" w:rsidR="002E007D" w:rsidRPr="005977F2" w:rsidRDefault="002E007D" w:rsidP="005977F2">
            <w:pPr>
              <w:pStyle w:val="Standard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>Übungen</w:t>
            </w:r>
            <w:r>
              <w:rPr>
                <w:rFonts w:ascii="Arial" w:hAnsi="Arial" w:cs="Arial"/>
                <w:sz w:val="22"/>
                <w:szCs w:val="22"/>
              </w:rPr>
              <w:t xml:space="preserve"> zur allgemeinen Fitness, Stretching, </w:t>
            </w:r>
            <w:r>
              <w:rPr>
                <w:rFonts w:ascii="Arial" w:hAnsi="Arial" w:cs="Arial"/>
                <w:sz w:val="22"/>
                <w:szCs w:val="22"/>
              </w:rPr>
              <w:t>Erwärmung</w:t>
            </w:r>
            <w:r>
              <w:rPr>
                <w:rFonts w:ascii="Arial" w:hAnsi="Arial" w:cs="Arial"/>
                <w:sz w:val="22"/>
                <w:szCs w:val="22"/>
              </w:rPr>
              <w:t xml:space="preserve">, Helfen und Sichern </w:t>
            </w:r>
          </w:p>
          <w:p w14:paraId="718B9D0F" w14:textId="77777777" w:rsidR="005977F2" w:rsidRDefault="005977F2" w:rsidP="005977F2">
            <w:pPr>
              <w:pStyle w:val="StandardWeb"/>
              <w:spacing w:before="0" w:beforeAutospacing="0" w:after="0" w:afterAutospacing="0"/>
            </w:pPr>
          </w:p>
          <w:p w14:paraId="03F4A249" w14:textId="7AA910DE" w:rsidR="00B27840" w:rsidRPr="002E007D" w:rsidRDefault="002E007D" w:rsidP="005977F2">
            <w:pPr>
              <w:pStyle w:val="StandardWeb"/>
              <w:numPr>
                <w:ilvl w:val="0"/>
                <w:numId w:val="18"/>
              </w:numPr>
              <w:spacing w:before="0" w:beforeAutospacing="0" w:after="0" w:afterAutospacing="0"/>
              <w:ind w:left="357" w:hanging="357"/>
            </w:pPr>
            <w:r>
              <w:rPr>
                <w:rFonts w:ascii="Arial" w:hAnsi="Arial" w:cs="Arial"/>
                <w:sz w:val="22"/>
                <w:szCs w:val="22"/>
              </w:rPr>
              <w:t>Muskelfunktionstests, Messungen zur Pulsfrequenz, Blutdruck, Vitalkapazit</w:t>
            </w:r>
            <w:r>
              <w:rPr>
                <w:rFonts w:ascii="Arial" w:hAnsi="Arial" w:cs="Arial"/>
                <w:sz w:val="22"/>
                <w:szCs w:val="22"/>
              </w:rPr>
              <w:t>ä</w:t>
            </w:r>
            <w:r>
              <w:rPr>
                <w:rFonts w:ascii="Arial" w:hAnsi="Arial" w:cs="Arial"/>
                <w:sz w:val="22"/>
                <w:szCs w:val="22"/>
              </w:rPr>
              <w:t xml:space="preserve">t, Beweglichkeit </w:t>
            </w:r>
          </w:p>
        </w:tc>
      </w:tr>
    </w:tbl>
    <w:p w14:paraId="075E0BB2" w14:textId="77777777" w:rsidR="00B27840" w:rsidRDefault="00B27840" w:rsidP="00B27840">
      <w:pPr>
        <w:rPr>
          <w:rFonts w:ascii="Arial" w:hAnsi="Arial" w:cs="Arial"/>
        </w:rPr>
      </w:pPr>
    </w:p>
    <w:p w14:paraId="2D8B3731" w14:textId="77777777" w:rsidR="00B27840" w:rsidRDefault="00B27840" w:rsidP="00B27840">
      <w:pPr>
        <w:rPr>
          <w:rFonts w:ascii="Arial" w:hAnsi="Arial" w:cs="Arial"/>
          <w:b/>
          <w:bCs/>
        </w:rPr>
      </w:pPr>
    </w:p>
    <w:p w14:paraId="50D10F58" w14:textId="427E08EA" w:rsidR="00B27840" w:rsidRDefault="00B27840" w:rsidP="00D73AE8">
      <w:pPr>
        <w:pStyle w:val="FarbigeListe-Akzent11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8829F8">
        <w:rPr>
          <w:rFonts w:ascii="Arial" w:hAnsi="Arial" w:cs="Arial"/>
          <w:b/>
          <w:bCs/>
          <w:sz w:val="22"/>
          <w:szCs w:val="22"/>
        </w:rPr>
        <w:t>Planungszusammenhang</w:t>
      </w:r>
    </w:p>
    <w:p w14:paraId="7F4673D0" w14:textId="77777777" w:rsidR="00B27840" w:rsidRPr="008829F8" w:rsidRDefault="00B27840" w:rsidP="00B27840">
      <w:pPr>
        <w:pStyle w:val="FarbigeListe-Akzent11"/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87"/>
        <w:gridCol w:w="2551"/>
      </w:tblGrid>
      <w:tr w:rsidR="00B27840" w:rsidRPr="00951576" w14:paraId="0F9F5C33" w14:textId="77777777" w:rsidTr="004C47D8">
        <w:tc>
          <w:tcPr>
            <w:tcW w:w="1843" w:type="dxa"/>
            <w:shd w:val="clear" w:color="auto" w:fill="auto"/>
          </w:tcPr>
          <w:p w14:paraId="4CD5F264" w14:textId="77777777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14:paraId="46C0BBAC" w14:textId="77777777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  <w:r w:rsidRPr="008C76D2">
              <w:rPr>
                <w:rFonts w:ascii="Arial" w:hAnsi="Arial" w:cs="Arial"/>
                <w:bCs/>
              </w:rPr>
              <w:t>Lerninhalte</w:t>
            </w:r>
          </w:p>
        </w:tc>
        <w:tc>
          <w:tcPr>
            <w:tcW w:w="2551" w:type="dxa"/>
            <w:shd w:val="clear" w:color="auto" w:fill="auto"/>
          </w:tcPr>
          <w:p w14:paraId="6AEC8B0D" w14:textId="77777777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  <w:r w:rsidRPr="008C76D2">
              <w:rPr>
                <w:rFonts w:ascii="Arial" w:hAnsi="Arial" w:cs="Arial"/>
                <w:bCs/>
              </w:rPr>
              <w:t>didaktische Hinweise</w:t>
            </w:r>
          </w:p>
        </w:tc>
      </w:tr>
      <w:tr w:rsidR="00B27840" w:rsidRPr="00951576" w14:paraId="0A8185EB" w14:textId="77777777" w:rsidTr="004C47D8">
        <w:tc>
          <w:tcPr>
            <w:tcW w:w="1843" w:type="dxa"/>
            <w:shd w:val="clear" w:color="auto" w:fill="auto"/>
          </w:tcPr>
          <w:p w14:paraId="6FA0C859" w14:textId="77777777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  <w:r w:rsidRPr="008C76D2">
              <w:rPr>
                <w:rFonts w:ascii="Arial" w:hAnsi="Arial" w:cs="Arial"/>
                <w:bCs/>
              </w:rPr>
              <w:t>1.  Doppelblock</w:t>
            </w:r>
          </w:p>
        </w:tc>
        <w:tc>
          <w:tcPr>
            <w:tcW w:w="5387" w:type="dxa"/>
            <w:shd w:val="clear" w:color="auto" w:fill="auto"/>
          </w:tcPr>
          <w:p w14:paraId="69762C51" w14:textId="0FB081AC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58F0361" w14:textId="3DB2CEB3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</w:p>
        </w:tc>
      </w:tr>
      <w:tr w:rsidR="00B27840" w:rsidRPr="000A2C53" w14:paraId="13384188" w14:textId="77777777" w:rsidTr="004C47D8">
        <w:tc>
          <w:tcPr>
            <w:tcW w:w="1843" w:type="dxa"/>
            <w:shd w:val="clear" w:color="auto" w:fill="auto"/>
          </w:tcPr>
          <w:p w14:paraId="25FB4E95" w14:textId="77777777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  <w:r w:rsidRPr="008C76D2">
              <w:rPr>
                <w:rFonts w:ascii="Arial" w:hAnsi="Arial" w:cs="Arial"/>
                <w:bCs/>
              </w:rPr>
              <w:t>2.  Doppelblock</w:t>
            </w:r>
          </w:p>
        </w:tc>
        <w:tc>
          <w:tcPr>
            <w:tcW w:w="5387" w:type="dxa"/>
            <w:shd w:val="clear" w:color="auto" w:fill="auto"/>
          </w:tcPr>
          <w:p w14:paraId="3502652C" w14:textId="0D4494EE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7F027EB" w14:textId="016B5265" w:rsidR="00B27840" w:rsidRPr="008C76D2" w:rsidRDefault="00B27840" w:rsidP="004C47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7840" w:rsidRPr="002D36A9" w14:paraId="2BB3F4D2" w14:textId="77777777" w:rsidTr="004C47D8">
        <w:tc>
          <w:tcPr>
            <w:tcW w:w="1843" w:type="dxa"/>
            <w:shd w:val="clear" w:color="auto" w:fill="auto"/>
          </w:tcPr>
          <w:p w14:paraId="7036CC1B" w14:textId="77777777" w:rsidR="00B27840" w:rsidRPr="002D36A9" w:rsidRDefault="00B27840" w:rsidP="004C47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Pr="002D36A9">
              <w:rPr>
                <w:rFonts w:ascii="Arial" w:hAnsi="Arial" w:cs="Arial"/>
                <w:b/>
                <w:bCs/>
              </w:rPr>
              <w:t>Doppelblock</w:t>
            </w:r>
          </w:p>
        </w:tc>
        <w:tc>
          <w:tcPr>
            <w:tcW w:w="5387" w:type="dxa"/>
            <w:shd w:val="clear" w:color="auto" w:fill="auto"/>
          </w:tcPr>
          <w:p w14:paraId="37FCD70D" w14:textId="77777777" w:rsidR="00B27840" w:rsidRPr="002D36A9" w:rsidRDefault="00B27840" w:rsidP="004C47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9D2EBFB" w14:textId="1B1236B2" w:rsidR="00B27840" w:rsidRPr="007C429B" w:rsidRDefault="00B27840" w:rsidP="004C47D8">
            <w:pPr>
              <w:rPr>
                <w:rFonts w:ascii="Arial" w:hAnsi="Arial" w:cs="Arial"/>
                <w:bCs/>
              </w:rPr>
            </w:pPr>
          </w:p>
        </w:tc>
      </w:tr>
      <w:tr w:rsidR="00B27840" w:rsidRPr="000A2C53" w14:paraId="3282D421" w14:textId="77777777" w:rsidTr="004C47D8">
        <w:tc>
          <w:tcPr>
            <w:tcW w:w="1843" w:type="dxa"/>
            <w:shd w:val="clear" w:color="auto" w:fill="auto"/>
          </w:tcPr>
          <w:p w14:paraId="31C3E0DA" w14:textId="77777777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  <w:r w:rsidRPr="008C76D2">
              <w:rPr>
                <w:rFonts w:ascii="Arial" w:hAnsi="Arial" w:cs="Arial"/>
                <w:bCs/>
              </w:rPr>
              <w:t>4.  Doppelblock</w:t>
            </w:r>
          </w:p>
        </w:tc>
        <w:tc>
          <w:tcPr>
            <w:tcW w:w="5387" w:type="dxa"/>
            <w:shd w:val="clear" w:color="auto" w:fill="auto"/>
          </w:tcPr>
          <w:p w14:paraId="4295C664" w14:textId="5019322C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2B8899D9" w14:textId="24C90D8A" w:rsidR="00B27840" w:rsidRPr="007C429B" w:rsidRDefault="00B27840" w:rsidP="004C47D8">
            <w:pPr>
              <w:rPr>
                <w:rFonts w:ascii="Arial" w:hAnsi="Arial" w:cs="Arial"/>
                <w:bCs/>
              </w:rPr>
            </w:pPr>
          </w:p>
        </w:tc>
      </w:tr>
      <w:tr w:rsidR="00B27840" w:rsidRPr="00951576" w14:paraId="124543DA" w14:textId="77777777" w:rsidTr="004C47D8">
        <w:tc>
          <w:tcPr>
            <w:tcW w:w="1843" w:type="dxa"/>
            <w:shd w:val="clear" w:color="auto" w:fill="auto"/>
          </w:tcPr>
          <w:p w14:paraId="6010B59A" w14:textId="77777777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  <w:r w:rsidRPr="008C76D2">
              <w:rPr>
                <w:rFonts w:ascii="Arial" w:hAnsi="Arial" w:cs="Arial"/>
                <w:bCs/>
              </w:rPr>
              <w:t>5.  Doppelblock</w:t>
            </w:r>
          </w:p>
        </w:tc>
        <w:tc>
          <w:tcPr>
            <w:tcW w:w="5387" w:type="dxa"/>
            <w:shd w:val="clear" w:color="auto" w:fill="auto"/>
          </w:tcPr>
          <w:p w14:paraId="7C13B6F3" w14:textId="2214B403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1B5E7899" w14:textId="71A6ABAB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</w:p>
        </w:tc>
      </w:tr>
      <w:tr w:rsidR="00B27840" w:rsidRPr="00951576" w14:paraId="30A61215" w14:textId="77777777" w:rsidTr="004C47D8">
        <w:tc>
          <w:tcPr>
            <w:tcW w:w="1843" w:type="dxa"/>
            <w:shd w:val="clear" w:color="auto" w:fill="auto"/>
          </w:tcPr>
          <w:p w14:paraId="0648B381" w14:textId="77777777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8C76D2">
              <w:rPr>
                <w:rFonts w:ascii="Arial" w:hAnsi="Arial" w:cs="Arial"/>
                <w:bCs/>
              </w:rPr>
              <w:t>.  Doppelblock</w:t>
            </w:r>
          </w:p>
        </w:tc>
        <w:tc>
          <w:tcPr>
            <w:tcW w:w="5387" w:type="dxa"/>
            <w:shd w:val="clear" w:color="auto" w:fill="auto"/>
          </w:tcPr>
          <w:p w14:paraId="2E1AFCE8" w14:textId="3BC3968D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C652E17" w14:textId="0F4A985B" w:rsidR="00B27840" w:rsidRPr="008C76D2" w:rsidRDefault="00B27840" w:rsidP="004C47D8">
            <w:pPr>
              <w:rPr>
                <w:rFonts w:ascii="Arial" w:hAnsi="Arial" w:cs="Arial"/>
                <w:bCs/>
              </w:rPr>
            </w:pPr>
          </w:p>
        </w:tc>
      </w:tr>
    </w:tbl>
    <w:p w14:paraId="2F33719E" w14:textId="77777777" w:rsidR="00B27840" w:rsidRPr="00367F3A" w:rsidRDefault="00B27840" w:rsidP="00B27840">
      <w:pPr>
        <w:pStyle w:val="FarbigeListe-Akzent11"/>
        <w:ind w:left="360"/>
        <w:rPr>
          <w:rFonts w:ascii="Arial" w:hAnsi="Arial" w:cs="Arial"/>
          <w:bCs/>
          <w:sz w:val="22"/>
          <w:szCs w:val="22"/>
        </w:rPr>
      </w:pPr>
    </w:p>
    <w:p w14:paraId="639A8759" w14:textId="3E9A99BC" w:rsidR="00B27840" w:rsidRDefault="00B27840" w:rsidP="00D73AE8">
      <w:pPr>
        <w:pStyle w:val="FarbigeListe-Akzent11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Handlungsentwurf</w:t>
      </w:r>
    </w:p>
    <w:p w14:paraId="3A475014" w14:textId="77777777" w:rsidR="00B27840" w:rsidRDefault="00B27840" w:rsidP="00B27840">
      <w:pPr>
        <w:pStyle w:val="FarbigeListe-Akzent11"/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2568"/>
        <w:gridCol w:w="2977"/>
        <w:gridCol w:w="1587"/>
      </w:tblGrid>
      <w:tr w:rsidR="00B27840" w14:paraId="0D201191" w14:textId="77777777" w:rsidTr="004C47D8">
        <w:tc>
          <w:tcPr>
            <w:tcW w:w="1720" w:type="dxa"/>
            <w:shd w:val="clear" w:color="auto" w:fill="auto"/>
          </w:tcPr>
          <w:p w14:paraId="5CD7D493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76D2">
              <w:rPr>
                <w:rFonts w:ascii="Arial" w:hAnsi="Arial" w:cs="Arial"/>
                <w:b/>
                <w:bCs/>
                <w:sz w:val="22"/>
                <w:szCs w:val="22"/>
              </w:rPr>
              <w:t>Zeit/</w:t>
            </w:r>
          </w:p>
          <w:p w14:paraId="5F02E5EA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76D2">
              <w:rPr>
                <w:rFonts w:ascii="Arial" w:hAnsi="Arial" w:cs="Arial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2806" w:type="dxa"/>
            <w:shd w:val="clear" w:color="auto" w:fill="auto"/>
          </w:tcPr>
          <w:p w14:paraId="0D3B2C09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76D2">
              <w:rPr>
                <w:rFonts w:ascii="Arial" w:hAnsi="Arial" w:cs="Arial"/>
                <w:b/>
                <w:bCs/>
                <w:sz w:val="22"/>
                <w:szCs w:val="22"/>
              </w:rPr>
              <w:t>Didaktische Funktion</w:t>
            </w:r>
          </w:p>
        </w:tc>
        <w:tc>
          <w:tcPr>
            <w:tcW w:w="3018" w:type="dxa"/>
            <w:shd w:val="clear" w:color="auto" w:fill="auto"/>
          </w:tcPr>
          <w:p w14:paraId="32150992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76D2">
              <w:rPr>
                <w:rFonts w:ascii="Arial" w:hAnsi="Arial" w:cs="Arial"/>
                <w:b/>
                <w:bCs/>
                <w:sz w:val="22"/>
                <w:szCs w:val="22"/>
              </w:rPr>
              <w:t>Unterrichtsorganisation:</w:t>
            </w:r>
          </w:p>
          <w:p w14:paraId="6C1CF7A2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76D2">
              <w:rPr>
                <w:rFonts w:ascii="Arial" w:hAnsi="Arial" w:cs="Arial"/>
                <w:b/>
                <w:bCs/>
                <w:sz w:val="22"/>
                <w:szCs w:val="22"/>
              </w:rPr>
              <w:t>Aktions- u. sozialform</w:t>
            </w:r>
          </w:p>
        </w:tc>
        <w:tc>
          <w:tcPr>
            <w:tcW w:w="1718" w:type="dxa"/>
            <w:shd w:val="clear" w:color="auto" w:fill="auto"/>
          </w:tcPr>
          <w:p w14:paraId="2E54FAA3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76D2">
              <w:rPr>
                <w:rFonts w:ascii="Arial" w:hAnsi="Arial" w:cs="Arial"/>
                <w:b/>
                <w:bCs/>
                <w:sz w:val="22"/>
                <w:szCs w:val="22"/>
              </w:rPr>
              <w:t>Medien</w:t>
            </w:r>
          </w:p>
        </w:tc>
      </w:tr>
      <w:tr w:rsidR="00B27840" w14:paraId="207BCB2B" w14:textId="77777777" w:rsidTr="004C47D8">
        <w:tc>
          <w:tcPr>
            <w:tcW w:w="1720" w:type="dxa"/>
            <w:shd w:val="clear" w:color="auto" w:fill="auto"/>
          </w:tcPr>
          <w:p w14:paraId="3A7831CD" w14:textId="5973819A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14:paraId="301B5499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auto"/>
          </w:tcPr>
          <w:p w14:paraId="2389443B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640B4C52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840" w14:paraId="48BC26C1" w14:textId="77777777" w:rsidTr="004C47D8">
        <w:tc>
          <w:tcPr>
            <w:tcW w:w="1720" w:type="dxa"/>
            <w:shd w:val="clear" w:color="auto" w:fill="auto"/>
          </w:tcPr>
          <w:p w14:paraId="27F29273" w14:textId="3AEF7CD4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14:paraId="1FE900F9" w14:textId="4C2ED00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auto"/>
          </w:tcPr>
          <w:p w14:paraId="48D716F7" w14:textId="102A91FA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7E98D8A5" w14:textId="3F3FDDBE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840" w14:paraId="72D7C9B1" w14:textId="77777777" w:rsidTr="004C47D8">
        <w:tc>
          <w:tcPr>
            <w:tcW w:w="1720" w:type="dxa"/>
            <w:shd w:val="clear" w:color="auto" w:fill="auto"/>
          </w:tcPr>
          <w:p w14:paraId="0B6C3D6B" w14:textId="57C00CF3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</w:tcPr>
          <w:p w14:paraId="527CE98B" w14:textId="2F046C6B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auto"/>
          </w:tcPr>
          <w:p w14:paraId="1D1851C4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49057EA1" w14:textId="10949428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840" w14:paraId="670A9297" w14:textId="77777777" w:rsidTr="004C47D8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A675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B24A" w14:textId="7DBDBC70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AE48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BB20" w14:textId="77777777" w:rsidR="00B27840" w:rsidRPr="008C76D2" w:rsidRDefault="00B27840" w:rsidP="004C47D8">
            <w:pPr>
              <w:pStyle w:val="FarbigeListe-Akzent11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BA68E23" w14:textId="77777777" w:rsidR="00B27840" w:rsidRPr="007D4AB0" w:rsidRDefault="00B27840" w:rsidP="00B27840">
      <w:pPr>
        <w:pStyle w:val="FarbigeListe-Akzent11"/>
        <w:ind w:left="360"/>
        <w:rPr>
          <w:rFonts w:ascii="Arial" w:hAnsi="Arial" w:cs="Arial"/>
          <w:b/>
          <w:bCs/>
          <w:sz w:val="22"/>
          <w:szCs w:val="22"/>
        </w:rPr>
      </w:pPr>
    </w:p>
    <w:p w14:paraId="5FA7A20A" w14:textId="69DA12AC" w:rsidR="00B27840" w:rsidRDefault="00B27840" w:rsidP="00D73AE8">
      <w:pPr>
        <w:pStyle w:val="FarbigeListe-Akzent11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Medien und verwendete Literatur</w:t>
      </w:r>
    </w:p>
    <w:p w14:paraId="34C6C187" w14:textId="77777777" w:rsidR="00C27C82" w:rsidRDefault="00C27C82" w:rsidP="00C27C82">
      <w:pPr>
        <w:jc w:val="both"/>
      </w:pPr>
    </w:p>
    <w:sectPr w:rsidR="00C27C8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2C9A" w14:textId="77777777" w:rsidR="00A245D4" w:rsidRDefault="00A245D4" w:rsidP="00C27C82">
      <w:pPr>
        <w:spacing w:line="240" w:lineRule="auto"/>
      </w:pPr>
      <w:r>
        <w:separator/>
      </w:r>
    </w:p>
  </w:endnote>
  <w:endnote w:type="continuationSeparator" w:id="0">
    <w:p w14:paraId="6AF9AD5F" w14:textId="77777777" w:rsidR="00A245D4" w:rsidRDefault="00A245D4" w:rsidP="00C27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DE8A" w14:textId="77777777" w:rsidR="00A245D4" w:rsidRDefault="00A245D4" w:rsidP="00C27C82">
      <w:pPr>
        <w:spacing w:line="240" w:lineRule="auto"/>
      </w:pPr>
      <w:r>
        <w:separator/>
      </w:r>
    </w:p>
  </w:footnote>
  <w:footnote w:type="continuationSeparator" w:id="0">
    <w:p w14:paraId="5051F65C" w14:textId="77777777" w:rsidR="00A245D4" w:rsidRDefault="00A245D4" w:rsidP="00C27C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739"/>
      <w:gridCol w:w="3073"/>
      <w:gridCol w:w="3250"/>
    </w:tblGrid>
    <w:tr w:rsidR="00C27C82" w14:paraId="2E677274" w14:textId="77777777" w:rsidTr="00BF7802">
      <w:tc>
        <w:tcPr>
          <w:tcW w:w="27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55DF46" w14:textId="0B909E89" w:rsidR="00C27C82" w:rsidRPr="00BF7802" w:rsidRDefault="0063394B" w:rsidP="00C27C82">
          <w:pPr>
            <w:pStyle w:val="Kopfzeile"/>
            <w:spacing w:before="120" w:after="120"/>
            <w:rPr>
              <w:rFonts w:eastAsia="Arial Unicode MS" w:cs="Arial Unicode MS"/>
            </w:rPr>
          </w:pPr>
          <w:r w:rsidRPr="00BF7802">
            <w:rPr>
              <w:rFonts w:eastAsia="Arial Unicode MS" w:cs="Arial Unicode MS"/>
            </w:rPr>
            <w:t>Tag des Berufsschulsports</w:t>
          </w:r>
        </w:p>
        <w:p w14:paraId="42637624" w14:textId="34428484" w:rsidR="00C27C82" w:rsidRPr="00BF7802" w:rsidRDefault="00C27C82" w:rsidP="00C27C82">
          <w:pPr>
            <w:pStyle w:val="Kopfzeile"/>
            <w:spacing w:before="120" w:after="120"/>
            <w:rPr>
              <w:rFonts w:eastAsia="Arial Unicode MS" w:cs="Arial Unicode MS"/>
            </w:rPr>
          </w:pPr>
          <w:r w:rsidRPr="00BF7802">
            <w:rPr>
              <w:rFonts w:eastAsia="Arial Unicode MS" w:cs="Arial Unicode MS"/>
            </w:rPr>
            <w:t>202</w:t>
          </w:r>
          <w:r w:rsidR="002E007D">
            <w:rPr>
              <w:rFonts w:eastAsia="Arial Unicode MS" w:cs="Arial Unicode MS"/>
            </w:rPr>
            <w:t>5</w:t>
          </w:r>
        </w:p>
      </w:tc>
      <w:tc>
        <w:tcPr>
          <w:tcW w:w="3073" w:type="dxa"/>
          <w:tcBorders>
            <w:top w:val="nil"/>
            <w:left w:val="nil"/>
            <w:bottom w:val="nil"/>
            <w:right w:val="nil"/>
          </w:tcBorders>
          <w:shd w:val="clear" w:color="auto" w:fill="BFBFBF" w:themeFill="background1" w:themeFillShade="BF"/>
          <w:vAlign w:val="center"/>
        </w:tcPr>
        <w:p w14:paraId="7CB82AA0" w14:textId="590AEA83" w:rsidR="00C27C82" w:rsidRPr="00BF7802" w:rsidRDefault="002E007D" w:rsidP="0063394B">
          <w:pPr>
            <w:pStyle w:val="Kopfzeile"/>
            <w:spacing w:before="120" w:after="120"/>
            <w:rPr>
              <w:rFonts w:eastAsia="Arial Unicode MS" w:cs="Arial Unicode MS"/>
            </w:rPr>
          </w:pPr>
          <w:r>
            <w:rPr>
              <w:rFonts w:eastAsia="Arial Unicode MS" w:cs="Arial Unicode MS"/>
            </w:rPr>
            <w:t>Gesundheit fördern</w:t>
          </w:r>
        </w:p>
      </w:tc>
      <w:tc>
        <w:tcPr>
          <w:tcW w:w="3250" w:type="dxa"/>
          <w:tcBorders>
            <w:top w:val="nil"/>
            <w:left w:val="nil"/>
            <w:bottom w:val="nil"/>
            <w:right w:val="nil"/>
          </w:tcBorders>
        </w:tcPr>
        <w:p w14:paraId="40483D60" w14:textId="77777777" w:rsidR="00C27C82" w:rsidRPr="00BF7802" w:rsidRDefault="00C27C82" w:rsidP="00C27C82">
          <w:pPr>
            <w:pStyle w:val="Kopfzeile"/>
            <w:rPr>
              <w:rFonts w:eastAsia="Arial Unicode MS" w:cs="Arial Unicode MS"/>
            </w:rPr>
          </w:pPr>
          <w:r w:rsidRPr="00BF7802">
            <w:rPr>
              <w:rFonts w:eastAsia="Arial Unicode MS" w:cs="Arial Unicode MS"/>
              <w:noProof/>
              <w:lang w:eastAsia="de-DE"/>
            </w:rPr>
            <w:drawing>
              <wp:inline distT="0" distB="0" distL="0" distR="0" wp14:anchorId="0E369E05" wp14:editId="6058D9BD">
                <wp:extent cx="1353879" cy="735521"/>
                <wp:effectExtent l="0" t="0" r="0" b="762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420224F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784" cy="7637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11F184" w14:textId="77777777" w:rsidR="00C27C82" w:rsidRDefault="00C27C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66"/>
    <w:multiLevelType w:val="hybridMultilevel"/>
    <w:tmpl w:val="A100F182"/>
    <w:lvl w:ilvl="0" w:tplc="67940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E65"/>
    <w:multiLevelType w:val="hybridMultilevel"/>
    <w:tmpl w:val="4530D3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720FB9"/>
    <w:multiLevelType w:val="hybridMultilevel"/>
    <w:tmpl w:val="9FC862BE"/>
    <w:lvl w:ilvl="0" w:tplc="22A8C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1FB3"/>
    <w:multiLevelType w:val="hybridMultilevel"/>
    <w:tmpl w:val="BC42D884"/>
    <w:lvl w:ilvl="0" w:tplc="89782B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91A66"/>
    <w:multiLevelType w:val="hybridMultilevel"/>
    <w:tmpl w:val="AF480CF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6268"/>
    <w:multiLevelType w:val="hybridMultilevel"/>
    <w:tmpl w:val="DFD8E692"/>
    <w:lvl w:ilvl="0" w:tplc="89782B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4A07E1"/>
    <w:multiLevelType w:val="hybridMultilevel"/>
    <w:tmpl w:val="27EE4CF2"/>
    <w:lvl w:ilvl="0" w:tplc="67940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EF2E8A"/>
    <w:multiLevelType w:val="hybridMultilevel"/>
    <w:tmpl w:val="3E3AAB66"/>
    <w:lvl w:ilvl="0" w:tplc="67940B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0E8B"/>
    <w:multiLevelType w:val="hybridMultilevel"/>
    <w:tmpl w:val="443E5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F6455"/>
    <w:multiLevelType w:val="hybridMultilevel"/>
    <w:tmpl w:val="D8BC4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41305"/>
    <w:multiLevelType w:val="multilevel"/>
    <w:tmpl w:val="B16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5182E"/>
    <w:multiLevelType w:val="multilevel"/>
    <w:tmpl w:val="C2CE0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B40AFC"/>
    <w:multiLevelType w:val="hybridMultilevel"/>
    <w:tmpl w:val="2A8242E2"/>
    <w:lvl w:ilvl="0" w:tplc="A4EA2AA4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73C4"/>
    <w:multiLevelType w:val="multilevel"/>
    <w:tmpl w:val="144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D64D2"/>
    <w:multiLevelType w:val="multilevel"/>
    <w:tmpl w:val="86E48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4A5A40"/>
    <w:multiLevelType w:val="multilevel"/>
    <w:tmpl w:val="2BF4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F47E9"/>
    <w:multiLevelType w:val="hybridMultilevel"/>
    <w:tmpl w:val="EECC95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A45420"/>
    <w:multiLevelType w:val="hybridMultilevel"/>
    <w:tmpl w:val="259C3CEE"/>
    <w:lvl w:ilvl="0" w:tplc="7B2CC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69145">
    <w:abstractNumId w:val="9"/>
  </w:num>
  <w:num w:numId="2" w16cid:durableId="2135321464">
    <w:abstractNumId w:val="8"/>
  </w:num>
  <w:num w:numId="3" w16cid:durableId="1266617705">
    <w:abstractNumId w:val="17"/>
  </w:num>
  <w:num w:numId="4" w16cid:durableId="1202665102">
    <w:abstractNumId w:val="6"/>
  </w:num>
  <w:num w:numId="5" w16cid:durableId="552545081">
    <w:abstractNumId w:val="11"/>
  </w:num>
  <w:num w:numId="6" w16cid:durableId="1506288725">
    <w:abstractNumId w:val="7"/>
  </w:num>
  <w:num w:numId="7" w16cid:durableId="466703257">
    <w:abstractNumId w:val="0"/>
  </w:num>
  <w:num w:numId="8" w16cid:durableId="1409500970">
    <w:abstractNumId w:val="12"/>
  </w:num>
  <w:num w:numId="9" w16cid:durableId="1572349207">
    <w:abstractNumId w:val="14"/>
  </w:num>
  <w:num w:numId="10" w16cid:durableId="339241514">
    <w:abstractNumId w:val="2"/>
  </w:num>
  <w:num w:numId="11" w16cid:durableId="1222789242">
    <w:abstractNumId w:val="3"/>
  </w:num>
  <w:num w:numId="12" w16cid:durableId="127626582">
    <w:abstractNumId w:val="4"/>
  </w:num>
  <w:num w:numId="13" w16cid:durableId="980497195">
    <w:abstractNumId w:val="15"/>
  </w:num>
  <w:num w:numId="14" w16cid:durableId="873620224">
    <w:abstractNumId w:val="13"/>
  </w:num>
  <w:num w:numId="15" w16cid:durableId="726612541">
    <w:abstractNumId w:val="10"/>
  </w:num>
  <w:num w:numId="16" w16cid:durableId="1641156616">
    <w:abstractNumId w:val="5"/>
  </w:num>
  <w:num w:numId="17" w16cid:durableId="1812206743">
    <w:abstractNumId w:val="1"/>
  </w:num>
  <w:num w:numId="18" w16cid:durableId="11305138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87"/>
    <w:rsid w:val="0016270C"/>
    <w:rsid w:val="001C4762"/>
    <w:rsid w:val="00234AFB"/>
    <w:rsid w:val="002C3D9A"/>
    <w:rsid w:val="002E007D"/>
    <w:rsid w:val="003F4D3A"/>
    <w:rsid w:val="004B2FE3"/>
    <w:rsid w:val="004D2B97"/>
    <w:rsid w:val="005977F2"/>
    <w:rsid w:val="0063394B"/>
    <w:rsid w:val="00791352"/>
    <w:rsid w:val="008A0CB7"/>
    <w:rsid w:val="00920863"/>
    <w:rsid w:val="00A245D4"/>
    <w:rsid w:val="00A34073"/>
    <w:rsid w:val="00B27840"/>
    <w:rsid w:val="00B32060"/>
    <w:rsid w:val="00B40963"/>
    <w:rsid w:val="00BF7802"/>
    <w:rsid w:val="00C27C82"/>
    <w:rsid w:val="00D27926"/>
    <w:rsid w:val="00D73AE8"/>
    <w:rsid w:val="00ED5AEA"/>
    <w:rsid w:val="00F33BE3"/>
    <w:rsid w:val="00F81E42"/>
    <w:rsid w:val="00F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F031B"/>
  <w15:chartTrackingRefBased/>
  <w15:docId w15:val="{173FE4BF-EB63-4EBB-ACF4-EF3B6CA7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0CB7"/>
  </w:style>
  <w:style w:type="paragraph" w:styleId="berschrift5">
    <w:name w:val="heading 5"/>
    <w:basedOn w:val="Standard"/>
    <w:next w:val="Standard"/>
    <w:link w:val="berschrift5Zchn"/>
    <w:qFormat/>
    <w:rsid w:val="00B27840"/>
    <w:pPr>
      <w:keepNext/>
      <w:overflowPunct w:val="0"/>
      <w:autoSpaceDE w:val="0"/>
      <w:autoSpaceDN w:val="0"/>
      <w:adjustRightInd w:val="0"/>
      <w:spacing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27C8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C27C82"/>
  </w:style>
  <w:style w:type="paragraph" w:styleId="Fuzeile">
    <w:name w:val="footer"/>
    <w:basedOn w:val="Standard"/>
    <w:link w:val="FuzeileZchn"/>
    <w:unhideWhenUsed/>
    <w:rsid w:val="00C27C8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C27C82"/>
  </w:style>
  <w:style w:type="table" w:styleId="Tabellenraster">
    <w:name w:val="Table Grid"/>
    <w:basedOn w:val="NormaleTabelle"/>
    <w:uiPriority w:val="39"/>
    <w:rsid w:val="00C27C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0CB7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B2784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B27840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2E00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0B578-40EB-4E0F-B69C-02404119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Wolf</dc:creator>
  <cp:keywords/>
  <dc:description/>
  <cp:lastModifiedBy>Lars Schröder</cp:lastModifiedBy>
  <cp:revision>16</cp:revision>
  <dcterms:created xsi:type="dcterms:W3CDTF">2021-05-26T16:40:00Z</dcterms:created>
  <dcterms:modified xsi:type="dcterms:W3CDTF">2024-04-25T09:12:00Z</dcterms:modified>
</cp:coreProperties>
</file>